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00" w:rsidRDefault="00A54B00" w:rsidP="00A54B00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 Part Main Logo-amend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B00" w:rsidRDefault="00A54B00" w:rsidP="00A54B00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:rsidR="00A54B00" w:rsidRPr="00A54B00" w:rsidRDefault="00A54B00" w:rsidP="00A54B00">
      <w:pPr>
        <w:pStyle w:val="ListParagraph"/>
        <w:jc w:val="center"/>
        <w:rPr>
          <w:rFonts w:cstheme="minorHAnsi"/>
          <w:b/>
          <w:sz w:val="24"/>
          <w:szCs w:val="24"/>
          <w:u w:val="single"/>
        </w:rPr>
      </w:pPr>
      <w:r w:rsidRPr="00A54B00">
        <w:rPr>
          <w:rFonts w:cstheme="minorHAnsi"/>
          <w:b/>
          <w:sz w:val="24"/>
          <w:szCs w:val="24"/>
          <w:u w:val="single"/>
        </w:rPr>
        <w:t>Adult Theatre Quiz</w:t>
      </w:r>
    </w:p>
    <w:p w:rsidR="00A54B00" w:rsidRPr="00A54B00" w:rsidRDefault="00A54B00" w:rsidP="00A54B00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What name links a 1533 painting by Hans Holbein and the theatre where Agatha Christie's The Mousetrap was shown from 1952 to 1974?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Which Sheffield theatre hosts the snooker World Championship each year?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Which theatre and gallery complex situated on Pier 8 at Salford Quays was officially opened in 2000?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What name is often given to the amateur theatrical club, founded in 1883, that's run by Cambridge University students?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In which town is The Royal Shakespeare Company based?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Which English actor-manager took complete responsibility of the Lyceum Theatre in the late Victorian era?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A modern reconstruction of which theatre opened in 1997, approximately 750 feet from the site of the original theatre that was demolished in 1644?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Dylan Thomas Theatre is a theatrical venue in which British city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Royal National Theatre in London, from its foundation in 1963 until 1976, was based at which theatre in Waterloo?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In 1988, which novelist bought the Playhouse for just over one million pounds?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name of which street on the eastern boundary of Covent Garden, London, is often used to refer to the Theatre Royal?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In which English county is there an open-air theatre on a rocky granite outcrop jutting into the sea, called The </w:t>
      </w:r>
      <w:proofErr w:type="spellStart"/>
      <w:r w:rsidRPr="00A54B00">
        <w:rPr>
          <w:rFonts w:cstheme="minorHAnsi"/>
          <w:sz w:val="24"/>
          <w:szCs w:val="24"/>
        </w:rPr>
        <w:t>Minack</w:t>
      </w:r>
      <w:proofErr w:type="spellEnd"/>
      <w:r w:rsidRPr="00A54B00">
        <w:rPr>
          <w:rFonts w:cstheme="minorHAnsi"/>
          <w:sz w:val="24"/>
          <w:szCs w:val="24"/>
        </w:rPr>
        <w:t> Theatre?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name of which road in Manhattan is used widely as the name for the heart of the American theatre industry?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Maxim Gorki Theatre is in which European city?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Which theatrical genre of variety entertainment, featuring a mixture of speciality acts such as burlesque comedy and song and dance, was very popular in the US in the early 20th century?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Which performing arts venue in </w:t>
      </w:r>
      <w:proofErr w:type="spellStart"/>
      <w:r w:rsidRPr="00A54B00">
        <w:rPr>
          <w:rFonts w:cstheme="minorHAnsi"/>
          <w:sz w:val="24"/>
          <w:szCs w:val="24"/>
        </w:rPr>
        <w:t>Clerkenwell</w:t>
      </w:r>
      <w:proofErr w:type="spellEnd"/>
      <w:r w:rsidRPr="00A54B00">
        <w:rPr>
          <w:rFonts w:cstheme="minorHAnsi"/>
          <w:sz w:val="24"/>
          <w:szCs w:val="24"/>
        </w:rPr>
        <w:t>, London, gets part of its name from and the rediscovery of monastic spring?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It's considered very unlucky to wish someone good luck in the theatrical industry so what well known phrase is usually used instead?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Comedy Theatre, in the West End, was renamed in 2011 after which playwright?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In 2018, whose ashes were laid to rest under the London Palladium's stage, with a blue plaque commemorating him on a nearby wall?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Joan Sutherland Theatre can be found in which multi-venue performing arts centre?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world's largest arts festival started life when eight theatre companies turned up uninvited in 1947, in </w:t>
      </w:r>
      <w:proofErr w:type="spellStart"/>
      <w:r w:rsidRPr="00A54B00">
        <w:rPr>
          <w:rFonts w:cstheme="minorHAnsi"/>
          <w:sz w:val="24"/>
          <w:szCs w:val="24"/>
        </w:rPr>
        <w:t>it's</w:t>
      </w:r>
      <w:proofErr w:type="spellEnd"/>
      <w:r w:rsidRPr="00A54B00">
        <w:rPr>
          <w:rFonts w:cstheme="minorHAnsi"/>
          <w:sz w:val="24"/>
          <w:szCs w:val="24"/>
        </w:rPr>
        <w:t xml:space="preserve"> simplest </w:t>
      </w:r>
      <w:proofErr w:type="gramStart"/>
      <w:r w:rsidRPr="00A54B00">
        <w:rPr>
          <w:rFonts w:cstheme="minorHAnsi"/>
          <w:sz w:val="24"/>
          <w:szCs w:val="24"/>
        </w:rPr>
        <w:t>two word</w:t>
      </w:r>
      <w:proofErr w:type="gramEnd"/>
      <w:r w:rsidRPr="00A54B00">
        <w:rPr>
          <w:rFonts w:cstheme="minorHAnsi"/>
          <w:sz w:val="24"/>
          <w:szCs w:val="24"/>
        </w:rPr>
        <w:t xml:space="preserve"> form with the first word being 'The', what is this festival often called?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Which Dublin theatre is also known as the National Theatre of Ireland?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What name is given to the room in a theatre that functions as a waiting room and lounge for performers?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What was the name of Andrew Lloyd Webber's theatre company, where Prince Edward worked as a production assistant in the 1980s? </w:t>
      </w:r>
    </w:p>
    <w:p w:rsidR="00A54B00" w:rsidRPr="00A54B00" w:rsidRDefault="00A54B00" w:rsidP="00A54B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Which Elizabethan theatre, built in 1587, was the first purpose-built playhouse to ever stage a production of any of Shakespeare's plays? </w:t>
      </w:r>
    </w:p>
    <w:p w:rsidR="00A54B00" w:rsidRPr="00A54B00" w:rsidRDefault="00A54B00" w:rsidP="00A54B00">
      <w:pPr>
        <w:pStyle w:val="ListParagraph"/>
        <w:rPr>
          <w:rFonts w:cstheme="minorHAnsi"/>
          <w:sz w:val="24"/>
          <w:szCs w:val="24"/>
        </w:rPr>
      </w:pPr>
    </w:p>
    <w:p w:rsidR="00A54B00" w:rsidRDefault="00155DFB" w:rsidP="00A54B00">
      <w:pPr>
        <w:rPr>
          <w:rFonts w:cstheme="minorHAnsi"/>
          <w:sz w:val="24"/>
          <w:szCs w:val="24"/>
        </w:rPr>
      </w:pPr>
      <w:r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C539193" wp14:editId="0D049643">
            <wp:simplePos x="0" y="0"/>
            <wp:positionH relativeFrom="column">
              <wp:posOffset>5838825</wp:posOffset>
            </wp:positionH>
            <wp:positionV relativeFrom="paragraph">
              <wp:posOffset>-314325</wp:posOffset>
            </wp:positionV>
            <wp:extent cx="89535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 Part Main Logo-amend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B00" w:rsidRPr="00A54B00" w:rsidRDefault="00155DFB" w:rsidP="00A54B0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Theatre Quiz </w:t>
      </w:r>
      <w:r w:rsidR="00A54B00" w:rsidRPr="00A54B00">
        <w:rPr>
          <w:rFonts w:cstheme="minorHAnsi"/>
          <w:b/>
          <w:sz w:val="24"/>
          <w:szCs w:val="24"/>
          <w:u w:val="single"/>
        </w:rPr>
        <w:t>Answers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Ambassadors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Crucible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Lowry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Footlights (Cambridge Footlights)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Stratford-upon-Avon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Sir Henry Irving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Globe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Swansea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Old Vic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Jeffrey Archer </w:t>
      </w:r>
      <w:bookmarkStart w:id="0" w:name="_GoBack"/>
      <w:bookmarkEnd w:id="0"/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Drury Lane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Cornwall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Broadway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Berlin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Vaudeville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Sadler's Wells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Break a leg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Harold Pinter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Bruce Forsyth's (the blue plaque reads: "Without question the UK's greatest entertainer, he rests in peace within the sound of music, laughter and dancing… exactly where he would want to be.")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Sydney Opera House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Fringe (it's the Edinburgh Festival Fringe)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The Abbey Theatre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Green room </w:t>
      </w:r>
    </w:p>
    <w:p w:rsidR="00A54B00" w:rsidRPr="00A54B00" w:rsidRDefault="00A54B00" w:rsidP="00A54B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54B00">
        <w:rPr>
          <w:rFonts w:cstheme="minorHAnsi"/>
          <w:sz w:val="24"/>
          <w:szCs w:val="24"/>
        </w:rPr>
        <w:t>Really Useful Theatre Company </w:t>
      </w:r>
    </w:p>
    <w:p w:rsidR="00A54B00" w:rsidRPr="00A54B00" w:rsidRDefault="00A54B00" w:rsidP="00A54B00">
      <w:pPr>
        <w:rPr>
          <w:rFonts w:cstheme="minorHAnsi"/>
          <w:sz w:val="24"/>
          <w:szCs w:val="24"/>
        </w:rPr>
      </w:pPr>
    </w:p>
    <w:sectPr w:rsidR="00A54B00" w:rsidRPr="00A54B00" w:rsidSect="00A54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3F81"/>
    <w:multiLevelType w:val="hybridMultilevel"/>
    <w:tmpl w:val="E42AD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4FAC"/>
    <w:multiLevelType w:val="hybridMultilevel"/>
    <w:tmpl w:val="760A0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0"/>
    <w:rsid w:val="00155DFB"/>
    <w:rsid w:val="004A5935"/>
    <w:rsid w:val="00A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4F69"/>
  <w15:chartTrackingRefBased/>
  <w15:docId w15:val="{602C0AA6-6E31-4ED5-A5F2-94C9108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4B00"/>
  </w:style>
  <w:style w:type="character" w:customStyle="1" w:styleId="eop">
    <w:name w:val="eop"/>
    <w:basedOn w:val="DefaultParagraphFont"/>
    <w:rsid w:val="00A54B00"/>
  </w:style>
  <w:style w:type="character" w:customStyle="1" w:styleId="contextualspellingandgrammarerror">
    <w:name w:val="contextualspellingandgrammarerror"/>
    <w:basedOn w:val="DefaultParagraphFont"/>
    <w:rsid w:val="00A54B00"/>
  </w:style>
  <w:style w:type="paragraph" w:styleId="ListParagraph">
    <w:name w:val="List Paragraph"/>
    <w:basedOn w:val="Normal"/>
    <w:uiPriority w:val="34"/>
    <w:qFormat/>
    <w:rsid w:val="00A5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2</cp:revision>
  <dcterms:created xsi:type="dcterms:W3CDTF">2020-03-21T17:29:00Z</dcterms:created>
  <dcterms:modified xsi:type="dcterms:W3CDTF">2020-03-25T10:47:00Z</dcterms:modified>
</cp:coreProperties>
</file>